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875" w:leader="none"/>
        </w:tabs>
        <w:spacing w:before="160" w:after="0"/>
        <w:ind w:left="0" w:right="0" w:hanging="0"/>
        <w:jc w:val="center"/>
        <w:rPr/>
      </w:pPr>
      <w:r>
        <w:rPr>
          <w:b/>
          <w:bCs/>
          <w:color w:val="000000"/>
          <w:sz w:val="36"/>
          <w:szCs w:val="36"/>
        </w:rPr>
        <w:t>Exemplos aleatórios de riscos</w:t>
      </w:r>
    </w:p>
    <w:p>
      <w:pPr>
        <w:pStyle w:val="Normal"/>
        <w:tabs>
          <w:tab w:val="left" w:pos="1875" w:leader="none"/>
        </w:tabs>
        <w:spacing w:before="160" w:after="0"/>
        <w:ind w:left="0" w:right="0" w:hanging="0"/>
        <w:rPr/>
      </w:pPr>
      <w:r>
        <w:rPr>
          <w:b w:val="false"/>
          <w:bCs w:val="false"/>
          <w:color w:val="000000"/>
        </w:rPr>
        <w:t>Elaborado pelo Serviço de Contratos/DMT/PPO/UFV em junho de 2018.</w:t>
      </w:r>
    </w:p>
    <w:p>
      <w:pPr>
        <w:pStyle w:val="Normal"/>
        <w:tabs>
          <w:tab w:val="left" w:pos="1875" w:leader="none"/>
        </w:tabs>
        <w:spacing w:before="160" w:after="0"/>
        <w:ind w:left="0" w:right="0" w:hanging="0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  <w:t xml:space="preserve"> </w:t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2441"/>
        <w:gridCol w:w="3829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A"/>
                <w:sz w:val="24"/>
              </w:rPr>
              <w:t>RISCO  01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2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A"/>
                <w:sz w:val="24"/>
              </w:rPr>
              <w:t>Não prorrogação do Contrato por parte da UFV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PROBABILIDADE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color w:val="00000A"/>
                <w:sz w:val="24"/>
              </w:rPr>
              <w:t xml:space="preserve">(x) Baixa                      ( </w:t>
            </w:r>
            <w:r>
              <w:rPr>
                <w:rFonts w:cs="Arial"/>
                <w:b/>
                <w:bCs/>
                <w:color w:val="00000A"/>
                <w:sz w:val="24"/>
              </w:rPr>
              <w:t xml:space="preserve"> </w:t>
            </w:r>
            <w:r>
              <w:rPr>
                <w:rFonts w:cs="Arial"/>
                <w:color w:val="00000A"/>
                <w:sz w:val="24"/>
              </w:rPr>
              <w:t>) Média                         (     ) Alta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IMPACTO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color w:val="00000A"/>
                <w:sz w:val="24"/>
              </w:rPr>
              <w:t xml:space="preserve">(     ) Baixo                      ( ) Médio                         ( x </w:t>
            </w:r>
            <w:r>
              <w:rPr>
                <w:rFonts w:cs="Arial"/>
                <w:b/>
                <w:bCs/>
                <w:color w:val="00000A"/>
                <w:sz w:val="24"/>
              </w:rPr>
              <w:t>)</w:t>
            </w:r>
            <w:r>
              <w:rPr>
                <w:rFonts w:cs="Arial"/>
                <w:b w:val="false"/>
                <w:bCs w:val="false"/>
                <w:color w:val="00000A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>
                <w:rFonts w:cs="Arial"/>
                <w:color w:val="FF3333"/>
                <w:sz w:val="24"/>
              </w:rPr>
            </w:pPr>
            <w:r>
              <w:rPr>
                <w:rFonts w:cs="Arial"/>
                <w:color w:val="00000A"/>
                <w:sz w:val="24"/>
              </w:rPr>
              <w:t>Interrupção do Serviço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color w:val="00000A"/>
                <w:sz w:val="24"/>
              </w:rPr>
              <w:t>Verificar a possibilidade de prorrogação 120 dias antes do vencimento da vigência do contrato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color w:val="FF3333"/>
                <w:sz w:val="24"/>
              </w:rPr>
            </w:pPr>
            <w:r>
              <w:rPr>
                <w:rFonts w:cs="Arial"/>
                <w:color w:val="00000A"/>
                <w:sz w:val="24"/>
              </w:rPr>
              <w:t>Gestor /Serviço de Contratos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FF3333"/>
                <w:sz w:val="24"/>
              </w:rPr>
            </w:pPr>
            <w:r>
              <w:rPr>
                <w:rFonts w:cs="Arial"/>
                <w:b/>
                <w:bCs/>
                <w:color w:val="00000A"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color w:val="00000A"/>
                <w:sz w:val="24"/>
              </w:rPr>
              <w:t>Solicitação de nova contratação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dodatabela"/>
              <w:jc w:val="center"/>
              <w:rPr>
                <w:rFonts w:cs="Arial"/>
                <w:color w:val="FF3333"/>
                <w:sz w:val="24"/>
              </w:rPr>
            </w:pPr>
            <w:r>
              <w:rPr>
                <w:rFonts w:cs="Arial"/>
                <w:color w:val="00000A"/>
                <w:sz w:val="24"/>
              </w:rPr>
              <w:t>Solicitante</w:t>
            </w:r>
          </w:p>
        </w:tc>
      </w:tr>
    </w:tbl>
    <w:p>
      <w:pPr>
        <w:pStyle w:val="Normal"/>
        <w:spacing w:before="80" w:after="0"/>
        <w:jc w:val="both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41"/>
        <w:gridCol w:w="3829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RISCO 02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Falta de manutenção das condições de habilitação para assinatura de aditivo e pagamentos.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(     ) Baixa                      ( x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(     ) Alta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  ) Baixo                      (</w:t>
            </w:r>
            <w:r>
              <w:rPr>
                <w:rFonts w:cs="Arial"/>
                <w:b/>
                <w:bCs/>
                <w:sz w:val="24"/>
              </w:rPr>
              <w:t xml:space="preserve">    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4"/>
              </w:rPr>
              <w:t>x )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Ausência de renovação de contratos, impossibilidade de realizar reforço do empenho para pagamento mensal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Orientar a empresa a manter as obrigações fiscais em dia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color w:val="00000A"/>
                <w:sz w:val="24"/>
              </w:rPr>
              <w:t>Gestor /Serviço de Contratos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Solicitar a empresa que realize a quitação de débitos e regularize sua situação fiscal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color w:val="00000A"/>
                <w:sz w:val="24"/>
              </w:rPr>
              <w:t>Gestor /Serviço de Contratos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41"/>
        <w:gridCol w:w="3829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RISCO 03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ind w:left="0" w:right="0" w:hanging="0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Ausência de garantia contratual, quando exigida nos termos do instrumento convocatório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 x 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(     ) Alta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  ) Baixo                      (</w:t>
            </w:r>
            <w:r>
              <w:rPr>
                <w:rFonts w:cs="Arial"/>
                <w:b/>
                <w:bCs/>
                <w:sz w:val="24"/>
              </w:rPr>
              <w:t xml:space="preserve">    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4"/>
              </w:rPr>
              <w:t>x )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Descumprimento contratual e ausência de garantia do serviço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Observar a vigência da garantia e solicitar a renovação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0A"/>
                <w:sz w:val="24"/>
              </w:rPr>
              <w:t>Gestor /Serviço de Contratos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Notificar a empresa a renovar a garantia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dodatabela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0A"/>
                <w:sz w:val="24"/>
              </w:rPr>
              <w:t>Gestor /Serviço de Contratos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41"/>
        <w:gridCol w:w="3829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color w:val="000000"/>
                <w:sz w:val="24"/>
              </w:rPr>
            </w:pPr>
            <w:r>
              <w:rPr>
                <w:rFonts w:cs="Arial"/>
                <w:b/>
                <w:bCs/>
                <w:color w:val="000000"/>
                <w:sz w:val="24"/>
              </w:rPr>
              <w:t>RISCO 04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ind w:left="0" w:right="0" w:hanging="0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Ausência de designação formal dos servidores que estão atuando na gestão do contrato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 </w:t>
            </w:r>
            <w:r>
              <w:rPr>
                <w:rFonts w:cs="Arial"/>
                <w:b/>
                <w:bCs/>
                <w:sz w:val="24"/>
              </w:rPr>
              <w:t>x</w:t>
            </w:r>
            <w:r>
              <w:rPr>
                <w:rFonts w:cs="Arial"/>
                <w:sz w:val="24"/>
              </w:rPr>
              <w:t xml:space="preserve"> 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(   ) Alta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) Baixo                      (</w:t>
            </w:r>
            <w:r>
              <w:rPr>
                <w:rFonts w:cs="Arial"/>
                <w:b/>
                <w:bCs/>
                <w:sz w:val="24"/>
              </w:rPr>
              <w:t xml:space="preserve"> x</w:t>
            </w:r>
            <w:r>
              <w:rPr>
                <w:rFonts w:cs="Arial"/>
                <w:b w:val="false"/>
                <w:bCs w:val="false"/>
                <w:sz w:val="24"/>
              </w:rPr>
              <w:t>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 </w:t>
            </w:r>
            <w:r>
              <w:rPr>
                <w:rFonts w:cs="Arial"/>
                <w:b w:val="false"/>
                <w:bCs w:val="false"/>
                <w:sz w:val="24"/>
              </w:rPr>
              <w:t>)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Ausência de responsável legal para atestar a prestação do serviço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jc w:val="both"/>
              <w:rPr>
                <w:rFonts w:eastAsia="Calibri" w:cs="Arial"/>
                <w:sz w:val="24"/>
                <w:szCs w:val="24"/>
                <w:lang w:eastAsia="en-US" w:bidi="ar-SA"/>
              </w:rPr>
            </w:pPr>
            <w:r>
              <w:rPr>
                <w:rFonts w:eastAsia="Calibri" w:cs="Arial"/>
                <w:sz w:val="24"/>
                <w:szCs w:val="24"/>
                <w:lang w:eastAsia="en-US" w:bidi="ar-SA"/>
              </w:rPr>
              <w:t>Solicitar a substituição de gestor, em caso de aposentadoria ou</w:t>
            </w:r>
          </w:p>
          <w:p>
            <w:pPr>
              <w:pStyle w:val="TableParagraph"/>
              <w:jc w:val="both"/>
              <w:rPr>
                <w:rFonts w:eastAsia="Calibri" w:cs="Arial"/>
                <w:sz w:val="24"/>
                <w:szCs w:val="24"/>
                <w:lang w:eastAsia="en-US" w:bidi="ar-SA"/>
              </w:rPr>
            </w:pPr>
            <w:r>
              <w:rPr>
                <w:rFonts w:eastAsia="Calibri" w:cs="Arial"/>
                <w:sz w:val="24"/>
                <w:szCs w:val="24"/>
                <w:lang w:eastAsia="en-US" w:bidi="ar-SA"/>
              </w:rPr>
              <w:t>desistência do gestor do contrato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Contedodatabela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Chefia do órgão solicitante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TableParagraph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Entrar em contato com a Pró-reitoria de Administração (PAD) e solicitar nomeação ou substituição de chefia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0A"/>
                <w:sz w:val="24"/>
              </w:rPr>
              <w:t>Gestor /Serviço de Contratos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41"/>
        <w:gridCol w:w="3829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0"/>
                <w:sz w:val="24"/>
              </w:rPr>
              <w:t>RISCO 05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 xml:space="preserve">Aumento de Demanda 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  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x</w:t>
            </w:r>
            <w:r>
              <w:rPr>
                <w:rFonts w:cs="Arial"/>
                <w:sz w:val="24"/>
              </w:rPr>
              <w:t>) Média                         (  ) Alta</w:t>
            </w:r>
          </w:p>
        </w:tc>
      </w:tr>
      <w:tr>
        <w:trPr/>
        <w:tc>
          <w:tcPr>
            <w:tcW w:w="2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) Baixo                      (x)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 )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Aumento do número de visitas técnicas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Verificar com antecedência a possibilidade de atendimento da demanda pelo Contrato Atual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Setor interessado/Gestor do Contrato /Serviço de Contratos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b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Elaboração de Termo Aditivo ou solicitação de nova contratação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bookmarkStart w:id="0" w:name="__DdeLink__1219_1628816259"/>
            <w:r>
              <w:rPr>
                <w:rFonts w:cs="Arial"/>
                <w:sz w:val="24"/>
              </w:rPr>
              <w:t xml:space="preserve">Serviço de Contratos/Gestor </w:t>
            </w:r>
            <w:bookmarkEnd w:id="0"/>
            <w:r>
              <w:rPr>
                <w:rFonts w:cs="Arial"/>
                <w:sz w:val="24"/>
              </w:rPr>
              <w:t xml:space="preserve"> e Setor interessado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ontedodatabela"/>
        <w:spacing w:before="80" w:after="0"/>
        <w:jc w:val="both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38"/>
        <w:gridCol w:w="3832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0"/>
                <w:sz w:val="24"/>
              </w:rPr>
              <w:t>RISCO 06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Fornecimento de peças com defeito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(x)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(     ) Alta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  ) Baixo                      (x)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 )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Paralisação de pesquisas, de serviços, atendimentos 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Manutenção preventiva, acionar a garantia, seguro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 xml:space="preserve">Setor interessado/Gestor do Contrato 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Contactar a empresa imediatamente e dar prazo para solução do problema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>Serviço de Contratos/Gestor e Setor interessado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38"/>
        <w:gridCol w:w="3832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0"/>
                <w:sz w:val="24"/>
              </w:rPr>
              <w:t>RISCO 07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Descumprimento contratual por parte da Contratada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(X)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(     ) Alta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  ) Baixo                      ()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4"/>
              </w:rPr>
              <w:t>X</w:t>
            </w:r>
            <w:r>
              <w:rPr>
                <w:rFonts w:cs="Arial"/>
                <w:b/>
                <w:bCs/>
                <w:sz w:val="24"/>
              </w:rPr>
              <w:t xml:space="preserve"> )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Inadimplemento na prestação do serviço (ex: suspensão de aulas, viagens, pesquisas, projeto de extensão, inviabilidade de acessibilidade )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Exigir seguro garantia ou caução, bem como atualizá-lo a cada termo aditivo de prorrogação 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 xml:space="preserve">Setor interessado/Gestor do Contrato 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Acionar o seguro garantia ou caução.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>Serviço de Contratos/Gestor e Setor interessado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38"/>
        <w:gridCol w:w="3832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0"/>
                <w:sz w:val="24"/>
              </w:rPr>
              <w:t>RISCO 08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Desinteresse da contratada em prorrogar a vigência do contrato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(x)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(     ) Alta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  ) Baixo                      (   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x </w:t>
            </w:r>
            <w:r>
              <w:rPr>
                <w:rFonts w:cs="Arial"/>
                <w:b/>
                <w:bCs/>
                <w:sz w:val="24"/>
              </w:rPr>
              <w:t>)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O contrato não poderá ser prorrogada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Contactar a empresa com antecedência mínima de 3 (três) meses do vencimento do contrato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 xml:space="preserve">Setor interessado/Gestor do Contrato 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Acionar o seguro garantia ou caução.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>Serviço de Contratos/Gestor e Setor interessado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38"/>
        <w:gridCol w:w="3832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0"/>
                <w:sz w:val="24"/>
              </w:rPr>
              <w:t>RISCO 09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Emissão de Nota fiscal incorreta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(    ) Baixa                      ( x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 (   ) Alta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) Baixo                      (x  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 )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Atraso no pagamento do fornecedor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Repassar à empresa o valor correto e dados para faturamento da Nota Fiscal.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 xml:space="preserve">Setor interessado/Gestor do Contrato 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Solicitar à empresa cancelamento da nota fiscal e emissão correta da nota.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Serviço de Contratos/Gestor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67" w:type="dxa"/>
        <w:jc w:val="left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2438"/>
        <w:gridCol w:w="3832"/>
        <w:gridCol w:w="3396"/>
      </w:tblGrid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color w:val="000000"/>
                <w:sz w:val="24"/>
              </w:rPr>
              <w:t>RISCO  10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 w:val="false"/>
                <w:bCs w:val="false"/>
                <w:color w:val="000000"/>
                <w:sz w:val="24"/>
              </w:rPr>
              <w:t>Erro na estimativa do quantitativo do serviço/superestimado ou subestimado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PROBABILIDADE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 xml:space="preserve">(  x  ) Baixa                      ( 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) Média                          (   ) Alta</w:t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/>
                <w:bCs/>
                <w:sz w:val="24"/>
              </w:rPr>
              <w:t>IMPACTO</w:t>
            </w:r>
          </w:p>
        </w:tc>
        <w:tc>
          <w:tcPr>
            <w:tcW w:w="72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b w:val="false"/>
                <w:bCs w:val="false"/>
                <w:sz w:val="24"/>
              </w:rPr>
              <w:t>(   ) Baixo                      (x  ) Médio                         (</w:t>
            </w:r>
            <w:r>
              <w:rPr>
                <w:rFonts w:cs="Arial"/>
                <w:b/>
                <w:bCs/>
                <w:sz w:val="24"/>
              </w:rPr>
              <w:t xml:space="preserve">  )</w:t>
            </w:r>
            <w:r>
              <w:rPr>
                <w:rFonts w:cs="Arial"/>
                <w:b w:val="false"/>
                <w:bCs w:val="false"/>
                <w:sz w:val="24"/>
              </w:rPr>
              <w:t xml:space="preserve"> Alto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DANO</w:t>
            </w:r>
          </w:p>
        </w:tc>
      </w:tr>
      <w:tr>
        <w:trPr/>
        <w:tc>
          <w:tcPr>
            <w:tcW w:w="966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Quantitativo superestimado ou subestimado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PREVENTIVA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Na fase de planejamento da contratação, pesquisar o histórico para que o valor estimado esteja próximo do valor realizado.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>Solicitante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AÇÃO DE CONTINGÊNCIA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0C0C0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b/>
                <w:bCs/>
                <w:sz w:val="24"/>
              </w:rPr>
              <w:t>RESPONSÁVEL</w:t>
            </w:r>
          </w:p>
        </w:tc>
      </w:tr>
      <w:tr>
        <w:trPr/>
        <w:tc>
          <w:tcPr>
            <w:tcW w:w="62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rFonts w:cs="Arial"/>
                <w:sz w:val="24"/>
              </w:rPr>
              <w:t>Negociar com a empresa e efetuar o decréscimo ou acréscimo de até 25% no contrato, por  meio de termo aditivo.</w:t>
            </w:r>
          </w:p>
        </w:tc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Contedodatabela"/>
              <w:jc w:val="center"/>
              <w:rPr/>
            </w:pPr>
            <w:r>
              <w:rPr>
                <w:rFonts w:cs="Arial"/>
                <w:sz w:val="24"/>
              </w:rPr>
              <w:t>Gestor do contrato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762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4">
    <w:name w:val="Heading 4"/>
    <w:basedOn w:val="Normal"/>
    <w:next w:val="Normal"/>
    <w:link w:val="Ttulo4Char"/>
    <w:qFormat/>
    <w:rsid w:val="0007762c"/>
    <w:pPr>
      <w:keepNext/>
      <w:spacing w:before="120" w:after="0"/>
      <w:ind w:left="0" w:firstLine="426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link w:val="Ttulo4"/>
    <w:qFormat/>
    <w:rsid w:val="0007762c"/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character" w:styleId="CabealhoChar" w:customStyle="1">
    <w:name w:val="Cabeçalho Char"/>
    <w:basedOn w:val="DefaultParagraphFont"/>
    <w:link w:val="Cabealho"/>
    <w:qFormat/>
    <w:rsid w:val="0007762c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07762c"/>
    <w:pPr>
      <w:tabs>
        <w:tab w:val="center" w:pos="4419" w:leader="none"/>
        <w:tab w:val="right" w:pos="8838" w:leader="none"/>
      </w:tabs>
    </w:pPr>
    <w:rPr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LibreOffice/5.1.6.2$Linux_X86_64 LibreOffice_project/10m0$Build-2</Application>
  <Pages>5</Pages>
  <Words>792</Words>
  <CharactersWithSpaces>4208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2017-12-06T11:29:00Z</dcterms:created>
  <dc:creator>Usuario</dc:creator>
  <dc:description/>
  <dc:language>pt-BR</dc:language>
  <cp:lastModifiedBy>Charlene Silva</cp:lastModifiedBy>
  <cp:lastPrinted>2018-06-13T11:10:06Z</cp:lastPrinted>
  <dcterms:modified xsi:type="dcterms:W3CDTF">2018-09-20T11:04:17Z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